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35EC0" w14:textId="77777777" w:rsidR="00D4103E" w:rsidRDefault="00966EDD">
      <w:pPr>
        <w:tabs>
          <w:tab w:val="left" w:pos="1835"/>
          <w:tab w:val="left" w:pos="5217"/>
        </w:tabs>
        <w:ind w:left="23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 wp14:anchorId="3F723AFF" wp14:editId="1C4E28C6">
            <wp:extent cx="875515" cy="877824"/>
            <wp:effectExtent l="0" t="0" r="0" b="0"/>
            <wp:docPr id="1" name="image1.png" descr="C:\Users\User\Desktop\HUSBİK\HUSBİ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1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val="tr-TR" w:eastAsia="tr-TR"/>
        </w:rPr>
        <w:drawing>
          <wp:inline distT="0" distB="0" distL="0" distR="0" wp14:anchorId="7D7EE920" wp14:editId="08C26F7B">
            <wp:extent cx="1975566" cy="576072"/>
            <wp:effectExtent l="0" t="0" r="0" b="0"/>
            <wp:docPr id="3" name="image2.jpeg" descr="baskent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56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 wp14:anchorId="263B8918" wp14:editId="5507152A">
            <wp:extent cx="2177727" cy="68494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727" cy="68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6D120" w14:textId="77777777" w:rsidR="00D4103E" w:rsidRDefault="00D4103E">
      <w:pPr>
        <w:pStyle w:val="GvdeMetni"/>
        <w:rPr>
          <w:rFonts w:ascii="Times New Roman"/>
          <w:sz w:val="20"/>
        </w:rPr>
      </w:pPr>
    </w:p>
    <w:p w14:paraId="3E81AF9D" w14:textId="77777777" w:rsidR="00D4103E" w:rsidRDefault="00D4103E">
      <w:pPr>
        <w:pStyle w:val="GvdeMetni"/>
        <w:rPr>
          <w:rFonts w:ascii="Times New Roman"/>
          <w:sz w:val="20"/>
        </w:rPr>
      </w:pPr>
    </w:p>
    <w:p w14:paraId="103ADE99" w14:textId="77777777" w:rsidR="00D4103E" w:rsidRDefault="00D4103E">
      <w:pPr>
        <w:pStyle w:val="GvdeMetni"/>
        <w:rPr>
          <w:rFonts w:ascii="Times New Roman"/>
          <w:sz w:val="20"/>
        </w:rPr>
      </w:pPr>
    </w:p>
    <w:p w14:paraId="3D7A4EC7" w14:textId="77777777" w:rsidR="00D4103E" w:rsidRDefault="00D4103E">
      <w:pPr>
        <w:pStyle w:val="GvdeMetni"/>
        <w:spacing w:before="1"/>
        <w:rPr>
          <w:rFonts w:ascii="Times New Roman"/>
          <w:sz w:val="28"/>
        </w:rPr>
      </w:pPr>
    </w:p>
    <w:p w14:paraId="182CEECE" w14:textId="77777777" w:rsidR="00D4103E" w:rsidRDefault="00966EDD">
      <w:pPr>
        <w:pStyle w:val="KonuBal"/>
      </w:pPr>
      <w:r>
        <w:rPr>
          <w:color w:val="FF0000"/>
        </w:rPr>
        <w:t xml:space="preserve">HUSBİK </w:t>
      </w:r>
      <w:proofErr w:type="spellStart"/>
      <w:r>
        <w:rPr>
          <w:color w:val="FF0000"/>
        </w:rPr>
        <w:t>ile</w:t>
      </w:r>
      <w:proofErr w:type="spellEnd"/>
      <w:r>
        <w:rPr>
          <w:color w:val="FF0000"/>
        </w:rPr>
        <w:t xml:space="preserve"> AVRUPA’DA STAJ FIRSATI</w:t>
      </w:r>
    </w:p>
    <w:p w14:paraId="0ED20565" w14:textId="77777777" w:rsidR="00D4103E" w:rsidRDefault="00966EDD">
      <w:pPr>
        <w:spacing w:before="185"/>
        <w:ind w:left="1730" w:right="1771"/>
        <w:jc w:val="center"/>
        <w:rPr>
          <w:b/>
          <w:sz w:val="24"/>
        </w:rPr>
      </w:pPr>
      <w:proofErr w:type="spellStart"/>
      <w:r>
        <w:rPr>
          <w:b/>
          <w:sz w:val="24"/>
        </w:rPr>
        <w:t>Sağlık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Konsorsiyumu</w:t>
      </w:r>
      <w:proofErr w:type="spellEnd"/>
    </w:p>
    <w:p w14:paraId="2A259BC8" w14:textId="77777777" w:rsidR="00D4103E" w:rsidRDefault="00D4103E">
      <w:pPr>
        <w:pStyle w:val="GvdeMetni"/>
        <w:rPr>
          <w:b/>
          <w:sz w:val="26"/>
        </w:rPr>
      </w:pPr>
    </w:p>
    <w:p w14:paraId="7FD601F2" w14:textId="77777777" w:rsidR="00D4103E" w:rsidRDefault="00D4103E">
      <w:pPr>
        <w:pStyle w:val="GvdeMetni"/>
        <w:rPr>
          <w:b/>
          <w:sz w:val="22"/>
        </w:rPr>
      </w:pPr>
    </w:p>
    <w:p w14:paraId="5015AD41" w14:textId="77777777" w:rsidR="00D4103E" w:rsidRDefault="00966EDD">
      <w:pPr>
        <w:pStyle w:val="GvdeMetni"/>
        <w:spacing w:line="360" w:lineRule="auto"/>
        <w:ind w:left="236" w:right="274"/>
        <w:jc w:val="both"/>
      </w:pPr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t>destekleri</w:t>
      </w:r>
      <w:proofErr w:type="spellEnd"/>
      <w:r>
        <w:t xml:space="preserve"> Erasmus+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 xml:space="preserve">. Bu program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faaliyetlerden</w:t>
      </w:r>
      <w:proofErr w:type="spellEnd"/>
      <w:r>
        <w:t xml:space="preserve"> </w:t>
      </w:r>
      <w:proofErr w:type="spellStart"/>
      <w:r>
        <w:t>birisi</w:t>
      </w:r>
      <w:proofErr w:type="spellEnd"/>
      <w:r>
        <w:t xml:space="preserve"> de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konsorsiyumudur</w:t>
      </w:r>
      <w:proofErr w:type="spellEnd"/>
      <w:r>
        <w:t>.</w:t>
      </w:r>
    </w:p>
    <w:p w14:paraId="6AA478B1" w14:textId="77777777" w:rsidR="00D4103E" w:rsidRDefault="00D4103E">
      <w:pPr>
        <w:pStyle w:val="GvdeMetni"/>
        <w:rPr>
          <w:sz w:val="36"/>
        </w:rPr>
      </w:pPr>
    </w:p>
    <w:p w14:paraId="42B71596" w14:textId="77777777" w:rsidR="00D4103E" w:rsidRDefault="00966EDD">
      <w:pPr>
        <w:pStyle w:val="GvdeMetni"/>
        <w:spacing w:before="1" w:line="360" w:lineRule="auto"/>
        <w:ind w:left="236" w:right="283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Konsorsiyumunun</w:t>
      </w:r>
      <w:proofErr w:type="spellEnd"/>
      <w:r>
        <w:t xml:space="preserve"> </w:t>
      </w:r>
      <w:proofErr w:type="spellStart"/>
      <w:r>
        <w:t>hedef</w:t>
      </w:r>
      <w:proofErr w:type="spellEnd"/>
      <w:r>
        <w:t xml:space="preserve"> </w:t>
      </w:r>
      <w:proofErr w:type="spellStart"/>
      <w:r>
        <w:t>kitlesi</w:t>
      </w:r>
      <w:proofErr w:type="spellEnd"/>
      <w:r>
        <w:t xml:space="preserve">, </w:t>
      </w:r>
      <w:proofErr w:type="spellStart"/>
      <w:r>
        <w:t>lisans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,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yurt </w:t>
      </w:r>
      <w:proofErr w:type="spellStart"/>
      <w:r>
        <w:t>dışında</w:t>
      </w:r>
      <w:proofErr w:type="spellEnd"/>
      <w:r>
        <w:t xml:space="preserve">, </w:t>
      </w:r>
      <w:proofErr w:type="spellStart"/>
      <w:r>
        <w:t>alanlarıyla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kuruluşlarda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olanağı</w:t>
      </w:r>
      <w:proofErr w:type="spellEnd"/>
      <w:r>
        <w:t xml:space="preserve"> </w:t>
      </w:r>
      <w:proofErr w:type="spellStart"/>
      <w:r>
        <w:t>yaratmaktır</w:t>
      </w:r>
      <w:proofErr w:type="spellEnd"/>
      <w:r>
        <w:t>.</w:t>
      </w:r>
    </w:p>
    <w:p w14:paraId="04C3FBEE" w14:textId="77777777" w:rsidR="00D4103E" w:rsidRDefault="00D4103E">
      <w:pPr>
        <w:pStyle w:val="GvdeMetni"/>
        <w:spacing w:before="10"/>
        <w:rPr>
          <w:sz w:val="35"/>
        </w:rPr>
      </w:pPr>
    </w:p>
    <w:p w14:paraId="6DA4842B" w14:textId="77777777" w:rsidR="00D4103E" w:rsidRDefault="00966EDD">
      <w:pPr>
        <w:pStyle w:val="GvdeMetni"/>
        <w:spacing w:line="360" w:lineRule="auto"/>
        <w:ind w:left="236" w:right="274"/>
        <w:jc w:val="both"/>
      </w:pPr>
      <w:proofErr w:type="spellStart"/>
      <w:r>
        <w:t>Konsorsiyumun</w:t>
      </w:r>
      <w:proofErr w:type="spellEnd"/>
      <w:r>
        <w:t xml:space="preserve"> </w:t>
      </w:r>
      <w:proofErr w:type="spellStart"/>
      <w:r>
        <w:t>ortakları</w:t>
      </w:r>
      <w:proofErr w:type="spellEnd"/>
      <w:r>
        <w:t xml:space="preserve"> </w:t>
      </w:r>
      <w:proofErr w:type="spellStart"/>
      <w:r>
        <w:t>Hacettepe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Başkent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Fizyoterapistler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,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Diyetisyenler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,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Eğitimcileri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, </w:t>
      </w:r>
      <w:proofErr w:type="spellStart"/>
      <w:r>
        <w:t>Dudak</w:t>
      </w:r>
      <w:proofErr w:type="spellEnd"/>
      <w:r>
        <w:t xml:space="preserve">- </w:t>
      </w:r>
      <w:proofErr w:type="spellStart"/>
      <w:r>
        <w:t>Damak</w:t>
      </w:r>
      <w:proofErr w:type="spellEnd"/>
      <w:r>
        <w:t xml:space="preserve"> </w:t>
      </w:r>
      <w:proofErr w:type="spellStart"/>
      <w:r>
        <w:t>Yarıkları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, </w:t>
      </w:r>
      <w:proofErr w:type="spellStart"/>
      <w:r>
        <w:t>Ergoterapi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, </w:t>
      </w:r>
      <w:proofErr w:type="spellStart"/>
      <w:r>
        <w:t>Hacettepe</w:t>
      </w:r>
      <w:proofErr w:type="spellEnd"/>
      <w:r>
        <w:t xml:space="preserve"> </w:t>
      </w:r>
      <w:proofErr w:type="spellStart"/>
      <w:r>
        <w:t>Hemşirelik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Mezunları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, </w:t>
      </w:r>
      <w:proofErr w:type="spellStart"/>
      <w:r>
        <w:t>Nörogelişimsel</w:t>
      </w:r>
      <w:proofErr w:type="spellEnd"/>
      <w:r>
        <w:t xml:space="preserve">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Terapistleri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, </w:t>
      </w:r>
      <w:proofErr w:type="spellStart"/>
      <w:r>
        <w:t>Koklear</w:t>
      </w:r>
      <w:proofErr w:type="spellEnd"/>
      <w:r>
        <w:t xml:space="preserve"> Implant </w:t>
      </w:r>
      <w:proofErr w:type="spellStart"/>
      <w:r>
        <w:t>Derneği</w:t>
      </w:r>
      <w:proofErr w:type="spellEnd"/>
      <w:r>
        <w:t xml:space="preserve">, </w:t>
      </w:r>
      <w:proofErr w:type="spellStart"/>
      <w:r>
        <w:t>Odyoloji</w:t>
      </w:r>
      <w:proofErr w:type="spellEnd"/>
      <w:r>
        <w:t xml:space="preserve">, </w:t>
      </w:r>
      <w:proofErr w:type="spellStart"/>
      <w:r>
        <w:t>Konuşma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Uzmanları</w:t>
      </w:r>
      <w:proofErr w:type="spellEnd"/>
      <w:r>
        <w:t xml:space="preserve"> </w:t>
      </w:r>
      <w:proofErr w:type="spellStart"/>
      <w:r>
        <w:t>Derneği’dir</w:t>
      </w:r>
      <w:proofErr w:type="spellEnd"/>
      <w:r>
        <w:t xml:space="preserve">. </w:t>
      </w:r>
      <w:proofErr w:type="spellStart"/>
      <w:r>
        <w:t>Hareketlilik</w:t>
      </w:r>
      <w:proofErr w:type="spellEnd"/>
      <w:r>
        <w:t xml:space="preserve"> </w:t>
      </w:r>
      <w:proofErr w:type="spellStart"/>
      <w:r>
        <w:t>aktivitelerinden</w:t>
      </w:r>
      <w:proofErr w:type="spellEnd"/>
      <w:r>
        <w:t xml:space="preserve"> </w:t>
      </w:r>
      <w:proofErr w:type="spellStart"/>
      <w:r>
        <w:t>konsorsiyumun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ortakların</w:t>
      </w:r>
      <w:proofErr w:type="spellEnd"/>
      <w:r>
        <w:t xml:space="preserve"> </w:t>
      </w:r>
      <w:proofErr w:type="spellStart"/>
      <w:r>
        <w:t>personelleri</w:t>
      </w:r>
      <w:proofErr w:type="spellEnd"/>
      <w:r>
        <w:t xml:space="preserve"> </w:t>
      </w:r>
      <w:proofErr w:type="spellStart"/>
      <w:r>
        <w:t>yararlanabilecektir</w:t>
      </w:r>
      <w:proofErr w:type="spellEnd"/>
      <w:r>
        <w:t xml:space="preserve">.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hareketliliği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r w:rsidRPr="00A52460">
        <w:rPr>
          <w:b/>
        </w:rPr>
        <w:t xml:space="preserve">2 ay - </w:t>
      </w:r>
      <w:proofErr w:type="spellStart"/>
      <w:r w:rsidRPr="00A52460">
        <w:rPr>
          <w:b/>
        </w:rPr>
        <w:t>en</w:t>
      </w:r>
      <w:proofErr w:type="spellEnd"/>
      <w:r w:rsidRPr="00A52460">
        <w:rPr>
          <w:b/>
        </w:rPr>
        <w:t xml:space="preserve"> </w:t>
      </w:r>
      <w:proofErr w:type="spellStart"/>
      <w:r w:rsidRPr="00A52460">
        <w:rPr>
          <w:b/>
        </w:rPr>
        <w:t>fazla</w:t>
      </w:r>
      <w:proofErr w:type="spellEnd"/>
      <w:r w:rsidRPr="00A52460">
        <w:rPr>
          <w:b/>
        </w:rPr>
        <w:t xml:space="preserve"> 3 </w:t>
      </w:r>
      <w:proofErr w:type="spellStart"/>
      <w:r w:rsidRPr="00A52460">
        <w:rPr>
          <w:b/>
        </w:rPr>
        <w:t>aydır</w:t>
      </w:r>
      <w:proofErr w:type="spellEnd"/>
      <w:r w:rsidRPr="00A52460">
        <w:rPr>
          <w:b/>
        </w:rPr>
        <w:t>.</w:t>
      </w:r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yapacakları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kendileri</w:t>
      </w:r>
      <w:proofErr w:type="spellEnd"/>
      <w:r>
        <w:t xml:space="preserve"> </w:t>
      </w:r>
      <w:proofErr w:type="spellStart"/>
      <w:r>
        <w:t>bulabilecekleri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konsorsiyum</w:t>
      </w:r>
      <w:proofErr w:type="spellEnd"/>
      <w:r>
        <w:t xml:space="preserve"> </w:t>
      </w:r>
      <w:proofErr w:type="spellStart"/>
      <w:r>
        <w:t>havuzundan</w:t>
      </w:r>
      <w:proofErr w:type="spellEnd"/>
      <w:r>
        <w:t xml:space="preserve"> da </w:t>
      </w:r>
      <w:proofErr w:type="spellStart"/>
      <w:r>
        <w:t>yararlanabileceklerdir</w:t>
      </w:r>
      <w:proofErr w:type="spellEnd"/>
      <w:r>
        <w:t>.</w:t>
      </w:r>
    </w:p>
    <w:p w14:paraId="5B6F53FD" w14:textId="77777777" w:rsidR="00D4103E" w:rsidRDefault="00D4103E">
      <w:pPr>
        <w:pStyle w:val="GvdeMetni"/>
        <w:spacing w:before="8"/>
        <w:rPr>
          <w:sz w:val="25"/>
        </w:rPr>
      </w:pPr>
    </w:p>
    <w:p w14:paraId="58F6002D" w14:textId="77777777" w:rsidR="00D4103E" w:rsidRDefault="00966EDD">
      <w:pPr>
        <w:pStyle w:val="GvdeMetni"/>
        <w:tabs>
          <w:tab w:val="left" w:pos="2575"/>
          <w:tab w:val="left" w:pos="3769"/>
          <w:tab w:val="left" w:pos="5118"/>
          <w:tab w:val="left" w:pos="6603"/>
          <w:tab w:val="left" w:pos="8342"/>
        </w:tabs>
        <w:spacing w:line="360" w:lineRule="auto"/>
        <w:ind w:left="236" w:right="277"/>
        <w:jc w:val="both"/>
      </w:pPr>
      <w:proofErr w:type="spellStart"/>
      <w:r>
        <w:t>Konsorsiyum</w:t>
      </w:r>
      <w:proofErr w:type="spellEnd"/>
      <w:r>
        <w:tab/>
      </w:r>
      <w:proofErr w:type="spellStart"/>
      <w:r>
        <w:t>ile</w:t>
      </w:r>
      <w:proofErr w:type="spellEnd"/>
      <w:r>
        <w:tab/>
      </w:r>
      <w:proofErr w:type="spellStart"/>
      <w:r>
        <w:t>ilgili</w:t>
      </w:r>
      <w:proofErr w:type="spellEnd"/>
      <w:r>
        <w:tab/>
      </w:r>
      <w:proofErr w:type="spellStart"/>
      <w:r>
        <w:t>daha</w:t>
      </w:r>
      <w:proofErr w:type="spellEnd"/>
      <w:r>
        <w:tab/>
      </w:r>
      <w:proofErr w:type="spellStart"/>
      <w:r>
        <w:t>ayrıntılı</w:t>
      </w:r>
      <w:proofErr w:type="spellEnd"/>
      <w:r>
        <w:tab/>
      </w:r>
      <w:proofErr w:type="spellStart"/>
      <w:r>
        <w:rPr>
          <w:spacing w:val="-3"/>
        </w:rPr>
        <w:t>bilgilere</w:t>
      </w:r>
      <w:proofErr w:type="spellEnd"/>
      <w:r>
        <w:rPr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http://www.abofisi.hacettepe.edu.tr/tr/husbik-93</w:t>
        </w:r>
        <w:r>
          <w:rPr>
            <w:color w:val="0000FF"/>
          </w:rPr>
          <w:t xml:space="preserve"> </w:t>
        </w:r>
      </w:hyperlink>
      <w:proofErr w:type="spellStart"/>
      <w:r>
        <w:t>sitesinden</w:t>
      </w:r>
      <w:proofErr w:type="spellEnd"/>
      <w:r>
        <w:rPr>
          <w:spacing w:val="-1"/>
        </w:rPr>
        <w:t xml:space="preserve"> </w:t>
      </w:r>
      <w:proofErr w:type="spellStart"/>
      <w:r>
        <w:t>ulaşılabilir</w:t>
      </w:r>
      <w:proofErr w:type="spellEnd"/>
      <w:r>
        <w:t>.</w:t>
      </w:r>
    </w:p>
    <w:p w14:paraId="7071B46F" w14:textId="77777777" w:rsidR="00D4103E" w:rsidRDefault="00D4103E">
      <w:pPr>
        <w:pStyle w:val="GvdeMetni"/>
        <w:spacing w:before="10"/>
        <w:rPr>
          <w:sz w:val="27"/>
        </w:rPr>
      </w:pPr>
    </w:p>
    <w:p w14:paraId="5523EA5A" w14:textId="77777777" w:rsidR="00D4103E" w:rsidRDefault="00966EDD">
      <w:pPr>
        <w:pStyle w:val="GvdeMetni"/>
        <w:spacing w:before="92"/>
        <w:ind w:left="236"/>
      </w:pPr>
      <w:proofErr w:type="spellStart"/>
      <w:r>
        <w:t>Başvurularla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Erasmus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Koordinatörleri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bağlantıya</w:t>
      </w:r>
      <w:proofErr w:type="spellEnd"/>
      <w:r>
        <w:t xml:space="preserve"> </w:t>
      </w:r>
      <w:proofErr w:type="spellStart"/>
      <w:r>
        <w:t>geçiniz</w:t>
      </w:r>
      <w:proofErr w:type="spellEnd"/>
      <w:r>
        <w:t>.</w:t>
      </w:r>
    </w:p>
    <w:p w14:paraId="5DE26B6A" w14:textId="77777777" w:rsidR="00D4103E" w:rsidRDefault="00D4103E">
      <w:pPr>
        <w:sectPr w:rsidR="00D4103E">
          <w:type w:val="continuous"/>
          <w:pgSz w:w="11910" w:h="16840"/>
          <w:pgMar w:top="1120" w:right="1280" w:bottom="280" w:left="1180" w:header="708" w:footer="708" w:gutter="0"/>
          <w:cols w:space="708"/>
        </w:sectPr>
      </w:pPr>
    </w:p>
    <w:p w14:paraId="523FB0DA" w14:textId="77777777" w:rsidR="00D4103E" w:rsidRDefault="00D4103E">
      <w:pPr>
        <w:pStyle w:val="GvdeMetni"/>
        <w:spacing w:before="6"/>
        <w:rPr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5487"/>
      </w:tblGrid>
      <w:tr w:rsidR="00D4103E" w14:paraId="24CDF160" w14:textId="77777777">
        <w:trPr>
          <w:trHeight w:val="1868"/>
        </w:trPr>
        <w:tc>
          <w:tcPr>
            <w:tcW w:w="9181" w:type="dxa"/>
            <w:gridSpan w:val="2"/>
            <w:tcBorders>
              <w:top w:val="nil"/>
              <w:left w:val="nil"/>
              <w:right w:val="nil"/>
            </w:tcBorders>
          </w:tcPr>
          <w:p w14:paraId="707071E2" w14:textId="77777777" w:rsidR="00D4103E" w:rsidRDefault="00966EDD">
            <w:pPr>
              <w:pStyle w:val="TableParagraph"/>
              <w:spacing w:line="360" w:lineRule="auto"/>
              <w:ind w:left="220" w:right="8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HUSBİK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Üniversitesi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Bilimleri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Fakültesi</w:t>
            </w:r>
            <w:proofErr w:type="spellEnd"/>
            <w:r>
              <w:rPr>
                <w:sz w:val="24"/>
              </w:rPr>
              <w:t xml:space="preserve">’ </w:t>
            </w:r>
            <w:proofErr w:type="spellStart"/>
            <w:r>
              <w:rPr>
                <w:sz w:val="24"/>
              </w:rPr>
              <w:t>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Hareketliliğine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başvuruda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yerleştirmeler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esnasında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tanınacak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başvuru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yapabilecek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aşağıda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belirtilmiştir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4103E" w14:paraId="1277248D" w14:textId="77777777">
        <w:trPr>
          <w:trHeight w:val="414"/>
        </w:trPr>
        <w:tc>
          <w:tcPr>
            <w:tcW w:w="3694" w:type="dxa"/>
            <w:tcBorders>
              <w:right w:val="nil"/>
            </w:tcBorders>
            <w:shd w:val="clear" w:color="auto" w:fill="4AACC5"/>
          </w:tcPr>
          <w:p w14:paraId="0BB1B689" w14:textId="77777777" w:rsidR="00D4103E" w:rsidRDefault="00966ED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Bölümler</w:t>
            </w:r>
            <w:proofErr w:type="spellEnd"/>
          </w:p>
        </w:tc>
        <w:tc>
          <w:tcPr>
            <w:tcW w:w="5487" w:type="dxa"/>
            <w:tcBorders>
              <w:left w:val="nil"/>
            </w:tcBorders>
            <w:shd w:val="clear" w:color="auto" w:fill="4AACC5"/>
          </w:tcPr>
          <w:p w14:paraId="3BB46443" w14:textId="77777777" w:rsidR="00D4103E" w:rsidRDefault="00966EDD">
            <w:pPr>
              <w:pStyle w:val="TableParagraph"/>
              <w:ind w:left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Sınıflar</w:t>
            </w:r>
            <w:proofErr w:type="spellEnd"/>
          </w:p>
        </w:tc>
      </w:tr>
      <w:tr w:rsidR="00D4103E" w14:paraId="6C352F72" w14:textId="77777777">
        <w:trPr>
          <w:trHeight w:val="414"/>
        </w:trPr>
        <w:tc>
          <w:tcPr>
            <w:tcW w:w="3694" w:type="dxa"/>
            <w:tcBorders>
              <w:right w:val="nil"/>
            </w:tcBorders>
            <w:shd w:val="clear" w:color="auto" w:fill="D2EAF0"/>
          </w:tcPr>
          <w:p w14:paraId="7FC1F043" w14:textId="77777777" w:rsidR="00D4103E" w:rsidRDefault="00966ED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Beslenme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Diyetetik</w:t>
            </w:r>
            <w:proofErr w:type="spellEnd"/>
          </w:p>
        </w:tc>
        <w:tc>
          <w:tcPr>
            <w:tcW w:w="5487" w:type="dxa"/>
            <w:tcBorders>
              <w:left w:val="nil"/>
            </w:tcBorders>
            <w:shd w:val="clear" w:color="auto" w:fill="D2EAF0"/>
          </w:tcPr>
          <w:p w14:paraId="4E2B3FA3" w14:textId="77777777" w:rsidR="00D4103E" w:rsidRDefault="00966EDD" w:rsidP="00FB4EA8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 xml:space="preserve">2, 3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4.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Lisansüstü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</w:t>
            </w:r>
            <w:proofErr w:type="spellEnd"/>
            <w:r>
              <w:rPr>
                <w:sz w:val="24"/>
              </w:rPr>
              <w:t xml:space="preserve"> /</w:t>
            </w:r>
            <w:r w:rsidR="00FB4EA8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</w:p>
        </w:tc>
      </w:tr>
      <w:tr w:rsidR="00D4103E" w14:paraId="3B184C37" w14:textId="77777777">
        <w:trPr>
          <w:trHeight w:val="411"/>
        </w:trPr>
        <w:tc>
          <w:tcPr>
            <w:tcW w:w="3694" w:type="dxa"/>
            <w:tcBorders>
              <w:right w:val="nil"/>
            </w:tcBorders>
          </w:tcPr>
          <w:p w14:paraId="4F6A2372" w14:textId="77777777" w:rsidR="00D4103E" w:rsidRDefault="00966ED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Fizyoterapi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Rehabilitasyon</w:t>
            </w:r>
            <w:proofErr w:type="spellEnd"/>
          </w:p>
        </w:tc>
        <w:tc>
          <w:tcPr>
            <w:tcW w:w="5487" w:type="dxa"/>
            <w:tcBorders>
              <w:left w:val="nil"/>
            </w:tcBorders>
          </w:tcPr>
          <w:p w14:paraId="35DEB025" w14:textId="77777777" w:rsidR="00D4103E" w:rsidRDefault="006B0D71" w:rsidP="006B0D71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3.</w:t>
            </w:r>
            <w:r w:rsidR="00966EDD">
              <w:rPr>
                <w:sz w:val="24"/>
              </w:rPr>
              <w:t xml:space="preserve"> </w:t>
            </w:r>
            <w:proofErr w:type="spellStart"/>
            <w:r w:rsidR="00966EDD">
              <w:rPr>
                <w:sz w:val="24"/>
              </w:rPr>
              <w:t>Sınıf</w:t>
            </w:r>
            <w:proofErr w:type="spellEnd"/>
            <w:r w:rsidR="00966EDD">
              <w:rPr>
                <w:sz w:val="24"/>
              </w:rPr>
              <w:t xml:space="preserve"> </w:t>
            </w:r>
            <w:proofErr w:type="spellStart"/>
            <w:r w:rsidR="00966EDD">
              <w:rPr>
                <w:sz w:val="24"/>
              </w:rPr>
              <w:t>ve</w:t>
            </w:r>
            <w:proofErr w:type="spellEnd"/>
            <w:r w:rsidR="00966EDD">
              <w:rPr>
                <w:sz w:val="24"/>
              </w:rPr>
              <w:t xml:space="preserve"> </w:t>
            </w:r>
            <w:proofErr w:type="spellStart"/>
            <w:r w:rsidR="00966EDD">
              <w:rPr>
                <w:sz w:val="24"/>
              </w:rPr>
              <w:t>Lisansüstü</w:t>
            </w:r>
            <w:proofErr w:type="spellEnd"/>
            <w:r w:rsidR="00966EDD">
              <w:rPr>
                <w:sz w:val="24"/>
              </w:rPr>
              <w:t xml:space="preserve"> </w:t>
            </w:r>
            <w:proofErr w:type="spellStart"/>
            <w:r w:rsidR="00966EDD">
              <w:rPr>
                <w:sz w:val="24"/>
              </w:rPr>
              <w:t>Öğrencileri</w:t>
            </w:r>
            <w:proofErr w:type="spellEnd"/>
            <w:r w:rsidR="00966EDD">
              <w:rPr>
                <w:sz w:val="24"/>
              </w:rPr>
              <w:t xml:space="preserve"> /</w:t>
            </w:r>
            <w:r w:rsidR="00FB4EA8">
              <w:rPr>
                <w:sz w:val="24"/>
              </w:rPr>
              <w:t>5</w:t>
            </w:r>
            <w:r w:rsidR="00966EDD">
              <w:rPr>
                <w:sz w:val="24"/>
              </w:rPr>
              <w:t xml:space="preserve"> </w:t>
            </w:r>
            <w:proofErr w:type="spellStart"/>
            <w:r w:rsidR="00966EDD">
              <w:rPr>
                <w:sz w:val="24"/>
              </w:rPr>
              <w:t>kişi</w:t>
            </w:r>
            <w:proofErr w:type="spellEnd"/>
          </w:p>
        </w:tc>
      </w:tr>
      <w:tr w:rsidR="00D4103E" w14:paraId="1B8D3D79" w14:textId="77777777">
        <w:trPr>
          <w:trHeight w:val="415"/>
        </w:trPr>
        <w:tc>
          <w:tcPr>
            <w:tcW w:w="3694" w:type="dxa"/>
            <w:tcBorders>
              <w:right w:val="nil"/>
            </w:tcBorders>
            <w:shd w:val="clear" w:color="auto" w:fill="D2EAF0"/>
          </w:tcPr>
          <w:p w14:paraId="2E30AC7A" w14:textId="77777777" w:rsidR="00D4103E" w:rsidRDefault="00966EDD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Hemşirelik</w:t>
            </w:r>
            <w:proofErr w:type="spellEnd"/>
          </w:p>
        </w:tc>
        <w:tc>
          <w:tcPr>
            <w:tcW w:w="5487" w:type="dxa"/>
            <w:tcBorders>
              <w:left w:val="nil"/>
            </w:tcBorders>
            <w:shd w:val="clear" w:color="auto" w:fill="D2EAF0"/>
          </w:tcPr>
          <w:p w14:paraId="1C559DA3" w14:textId="77777777" w:rsidR="00D4103E" w:rsidRDefault="00966EDD" w:rsidP="00FB4EA8">
            <w:pPr>
              <w:pStyle w:val="TableParagraph"/>
              <w:spacing w:before="2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  <w:r w:rsidR="006B0D7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3.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Lisansüstü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</w:t>
            </w:r>
            <w:proofErr w:type="spellEnd"/>
            <w:r>
              <w:rPr>
                <w:sz w:val="24"/>
              </w:rPr>
              <w:t xml:space="preserve"> /</w:t>
            </w:r>
            <w:r w:rsidR="00FB4EA8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</w:p>
        </w:tc>
      </w:tr>
      <w:tr w:rsidR="00D4103E" w14:paraId="38170997" w14:textId="77777777">
        <w:trPr>
          <w:trHeight w:val="414"/>
        </w:trPr>
        <w:tc>
          <w:tcPr>
            <w:tcW w:w="3694" w:type="dxa"/>
            <w:tcBorders>
              <w:right w:val="nil"/>
            </w:tcBorders>
          </w:tcPr>
          <w:p w14:paraId="147C1AD5" w14:textId="77777777" w:rsidR="00D4103E" w:rsidRDefault="00966EDD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Sağlık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Yönetimi</w:t>
            </w:r>
            <w:proofErr w:type="spellEnd"/>
          </w:p>
        </w:tc>
        <w:tc>
          <w:tcPr>
            <w:tcW w:w="5487" w:type="dxa"/>
            <w:tcBorders>
              <w:left w:val="nil"/>
            </w:tcBorders>
          </w:tcPr>
          <w:p w14:paraId="781E28FA" w14:textId="77777777" w:rsidR="00D4103E" w:rsidRDefault="00966EDD" w:rsidP="00FB4EA8">
            <w:pPr>
              <w:pStyle w:val="TableParagraph"/>
              <w:spacing w:before="2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  <w:r w:rsidR="006B0D71">
              <w:rPr>
                <w:sz w:val="24"/>
              </w:rPr>
              <w:t>.</w:t>
            </w:r>
            <w:r>
              <w:rPr>
                <w:sz w:val="24"/>
              </w:rPr>
              <w:t>, 3</w:t>
            </w:r>
            <w:r w:rsidR="006B0D7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4.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Lisansüstü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</w:t>
            </w:r>
            <w:proofErr w:type="spellEnd"/>
            <w:r>
              <w:rPr>
                <w:sz w:val="24"/>
              </w:rPr>
              <w:t xml:space="preserve"> /</w:t>
            </w:r>
            <w:r w:rsidR="00FB4EA8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</w:p>
        </w:tc>
      </w:tr>
      <w:tr w:rsidR="00D4103E" w14:paraId="30D7134F" w14:textId="77777777">
        <w:trPr>
          <w:trHeight w:val="414"/>
        </w:trPr>
        <w:tc>
          <w:tcPr>
            <w:tcW w:w="3694" w:type="dxa"/>
            <w:tcBorders>
              <w:right w:val="nil"/>
            </w:tcBorders>
            <w:shd w:val="clear" w:color="auto" w:fill="D2EAF0"/>
          </w:tcPr>
          <w:p w14:paraId="66D7A89D" w14:textId="77777777" w:rsidR="00D4103E" w:rsidRDefault="00966ED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Sosyal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Hizmet</w:t>
            </w:r>
            <w:proofErr w:type="spellEnd"/>
          </w:p>
        </w:tc>
        <w:tc>
          <w:tcPr>
            <w:tcW w:w="5487" w:type="dxa"/>
            <w:tcBorders>
              <w:left w:val="nil"/>
            </w:tcBorders>
            <w:shd w:val="clear" w:color="auto" w:fill="D2EAF0"/>
          </w:tcPr>
          <w:p w14:paraId="7A6C892A" w14:textId="77777777" w:rsidR="00D4103E" w:rsidRDefault="00966EDD" w:rsidP="00FB4EA8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  <w:r w:rsidR="006B0D7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3.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Lisansüstü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</w:t>
            </w:r>
            <w:proofErr w:type="spellEnd"/>
            <w:r>
              <w:rPr>
                <w:sz w:val="24"/>
              </w:rPr>
              <w:t xml:space="preserve"> /</w:t>
            </w:r>
            <w:r w:rsidR="00FB4EA8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</w:p>
        </w:tc>
      </w:tr>
      <w:tr w:rsidR="00D4103E" w14:paraId="54190F80" w14:textId="77777777">
        <w:trPr>
          <w:trHeight w:val="414"/>
        </w:trPr>
        <w:tc>
          <w:tcPr>
            <w:tcW w:w="3694" w:type="dxa"/>
            <w:tcBorders>
              <w:right w:val="nil"/>
            </w:tcBorders>
          </w:tcPr>
          <w:p w14:paraId="460C8BB3" w14:textId="77777777" w:rsidR="00D4103E" w:rsidRDefault="00966ED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Bilimleri</w:t>
            </w:r>
            <w:proofErr w:type="spellEnd"/>
          </w:p>
        </w:tc>
        <w:tc>
          <w:tcPr>
            <w:tcW w:w="5487" w:type="dxa"/>
            <w:tcBorders>
              <w:left w:val="nil"/>
            </w:tcBorders>
          </w:tcPr>
          <w:p w14:paraId="6A582F3C" w14:textId="77777777" w:rsidR="00D4103E" w:rsidRDefault="00966EDD" w:rsidP="006B0D71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  <w:r w:rsidR="006B0D71">
              <w:rPr>
                <w:sz w:val="24"/>
              </w:rPr>
              <w:t>.</w:t>
            </w:r>
            <w:r>
              <w:rPr>
                <w:sz w:val="24"/>
              </w:rPr>
              <w:t>, 3</w:t>
            </w:r>
            <w:r w:rsidR="006B0D7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4. </w:t>
            </w:r>
            <w:proofErr w:type="spellStart"/>
            <w:r w:rsidR="006B0D71">
              <w:rPr>
                <w:sz w:val="24"/>
              </w:rPr>
              <w:t>Sınıf</w:t>
            </w:r>
            <w:proofErr w:type="spellEnd"/>
            <w:r w:rsidR="006B0D71">
              <w:rPr>
                <w:sz w:val="24"/>
              </w:rPr>
              <w:t xml:space="preserve"> </w:t>
            </w:r>
            <w:proofErr w:type="spellStart"/>
            <w:r w:rsidR="006B0D71">
              <w:rPr>
                <w:sz w:val="24"/>
              </w:rPr>
              <w:t>ve</w:t>
            </w:r>
            <w:proofErr w:type="spellEnd"/>
            <w:r w:rsidR="006B0D71">
              <w:rPr>
                <w:sz w:val="24"/>
              </w:rPr>
              <w:t xml:space="preserve"> </w:t>
            </w:r>
            <w:proofErr w:type="spellStart"/>
            <w:r w:rsidR="006B0D71">
              <w:rPr>
                <w:sz w:val="24"/>
              </w:rPr>
              <w:t>Lisansüstü</w:t>
            </w:r>
            <w:proofErr w:type="spellEnd"/>
            <w:r w:rsidR="006B0D71">
              <w:rPr>
                <w:sz w:val="24"/>
              </w:rPr>
              <w:t xml:space="preserve"> </w:t>
            </w:r>
            <w:proofErr w:type="spellStart"/>
            <w:r w:rsidR="006B0D71">
              <w:rPr>
                <w:sz w:val="24"/>
              </w:rPr>
              <w:t>Öğrencileri</w:t>
            </w:r>
            <w:proofErr w:type="spellEnd"/>
            <w:r>
              <w:rPr>
                <w:sz w:val="24"/>
              </w:rPr>
              <w:t>/</w:t>
            </w:r>
            <w:r w:rsidR="00FB4EA8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</w:p>
        </w:tc>
      </w:tr>
      <w:tr w:rsidR="00D4103E" w14:paraId="50FC4C8B" w14:textId="77777777">
        <w:trPr>
          <w:trHeight w:val="414"/>
        </w:trPr>
        <w:tc>
          <w:tcPr>
            <w:tcW w:w="3694" w:type="dxa"/>
            <w:tcBorders>
              <w:right w:val="nil"/>
            </w:tcBorders>
          </w:tcPr>
          <w:p w14:paraId="60748142" w14:textId="77777777" w:rsidR="00D4103E" w:rsidRDefault="00966ED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Odyoloji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Bölümü</w:t>
            </w:r>
            <w:proofErr w:type="spellEnd"/>
          </w:p>
        </w:tc>
        <w:tc>
          <w:tcPr>
            <w:tcW w:w="5487" w:type="dxa"/>
            <w:tcBorders>
              <w:left w:val="nil"/>
            </w:tcBorders>
          </w:tcPr>
          <w:p w14:paraId="708FA00F" w14:textId="77777777" w:rsidR="00D4103E" w:rsidRDefault="00966EDD" w:rsidP="00FB4EA8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  <w:r w:rsidR="006B0D71">
              <w:rPr>
                <w:sz w:val="24"/>
              </w:rPr>
              <w:t>.</w:t>
            </w:r>
            <w:r>
              <w:rPr>
                <w:sz w:val="24"/>
              </w:rPr>
              <w:t>, 3</w:t>
            </w:r>
            <w:r w:rsidR="006B0D7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4.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</w:t>
            </w:r>
            <w:proofErr w:type="spellEnd"/>
            <w:r>
              <w:rPr>
                <w:sz w:val="24"/>
              </w:rPr>
              <w:t xml:space="preserve">/ </w:t>
            </w:r>
            <w:r w:rsidR="00FB4EA8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</w:p>
        </w:tc>
      </w:tr>
    </w:tbl>
    <w:p w14:paraId="7A115C51" w14:textId="77777777" w:rsidR="00D4103E" w:rsidRDefault="00D4103E">
      <w:pPr>
        <w:pStyle w:val="GvdeMetni"/>
        <w:spacing w:before="9"/>
        <w:rPr>
          <w:sz w:val="12"/>
        </w:rPr>
      </w:pPr>
    </w:p>
    <w:p w14:paraId="070F77E1" w14:textId="77777777" w:rsidR="00A26C79" w:rsidRDefault="00A26C79">
      <w:pPr>
        <w:pStyle w:val="Balk1"/>
        <w:spacing w:before="92"/>
        <w:jc w:val="both"/>
      </w:pPr>
    </w:p>
    <w:p w14:paraId="7776AE4E" w14:textId="77777777" w:rsidR="00D4103E" w:rsidRDefault="00966EDD">
      <w:pPr>
        <w:pStyle w:val="Balk1"/>
        <w:spacing w:before="92"/>
        <w:jc w:val="both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Kriterleri</w:t>
      </w:r>
      <w:proofErr w:type="spellEnd"/>
    </w:p>
    <w:p w14:paraId="1F09CFB0" w14:textId="77777777" w:rsidR="00D4103E" w:rsidRDefault="00966EDD">
      <w:pPr>
        <w:pStyle w:val="ListeParagraf"/>
        <w:numPr>
          <w:ilvl w:val="0"/>
          <w:numId w:val="1"/>
        </w:numPr>
        <w:tabs>
          <w:tab w:val="left" w:pos="664"/>
        </w:tabs>
        <w:spacing w:before="162" w:line="355" w:lineRule="auto"/>
        <w:ind w:right="277"/>
        <w:rPr>
          <w:sz w:val="24"/>
        </w:rPr>
      </w:pPr>
      <w:proofErr w:type="spellStart"/>
      <w:r>
        <w:rPr>
          <w:sz w:val="24"/>
        </w:rPr>
        <w:t>Adayların</w:t>
      </w:r>
      <w:proofErr w:type="spellEnd"/>
      <w:r>
        <w:rPr>
          <w:sz w:val="24"/>
        </w:rPr>
        <w:t xml:space="preserve"> son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itibariyle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2,20, </w:t>
      </w:r>
      <w:proofErr w:type="spellStart"/>
      <w:r>
        <w:rPr>
          <w:sz w:val="24"/>
        </w:rPr>
        <w:t>lisansüstü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2,50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not </w:t>
      </w:r>
      <w:proofErr w:type="spellStart"/>
      <w:r>
        <w:rPr>
          <w:sz w:val="24"/>
        </w:rPr>
        <w:t>ortalamasına</w:t>
      </w:r>
      <w:proofErr w:type="spellEnd"/>
      <w:r>
        <w:rPr>
          <w:sz w:val="24"/>
        </w:rPr>
        <w:t xml:space="preserve"> (CGPA)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olmaları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gerekmektedir</w:t>
      </w:r>
      <w:proofErr w:type="spellEnd"/>
      <w:r>
        <w:rPr>
          <w:sz w:val="24"/>
        </w:rPr>
        <w:t>.</w:t>
      </w:r>
    </w:p>
    <w:p w14:paraId="56715566" w14:textId="77777777" w:rsidR="00D4103E" w:rsidRDefault="00966EDD">
      <w:pPr>
        <w:pStyle w:val="ListeParagraf"/>
        <w:numPr>
          <w:ilvl w:val="0"/>
          <w:numId w:val="1"/>
        </w:numPr>
        <w:tabs>
          <w:tab w:val="left" w:pos="664"/>
        </w:tabs>
        <w:rPr>
          <w:sz w:val="24"/>
        </w:rPr>
      </w:pPr>
      <w:proofErr w:type="spellStart"/>
      <w:r>
        <w:rPr>
          <w:sz w:val="24"/>
        </w:rPr>
        <w:t>İngilizce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gösteren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 w:rsidR="00EC505E">
        <w:rPr>
          <w:sz w:val="24"/>
        </w:rPr>
        <w:t xml:space="preserve"> (</w:t>
      </w:r>
      <w:proofErr w:type="spellStart"/>
      <w:r w:rsidR="00EC505E">
        <w:rPr>
          <w:sz w:val="24"/>
        </w:rPr>
        <w:t>Staj</w:t>
      </w:r>
      <w:proofErr w:type="spellEnd"/>
      <w:r w:rsidR="00EC505E">
        <w:rPr>
          <w:sz w:val="24"/>
        </w:rPr>
        <w:t xml:space="preserve"> </w:t>
      </w:r>
      <w:proofErr w:type="spellStart"/>
      <w:r w:rsidR="00EC505E">
        <w:rPr>
          <w:sz w:val="24"/>
        </w:rPr>
        <w:t>hareketliliği</w:t>
      </w:r>
      <w:proofErr w:type="spellEnd"/>
      <w:r w:rsidR="00EC505E">
        <w:rPr>
          <w:sz w:val="24"/>
        </w:rPr>
        <w:t xml:space="preserve"> </w:t>
      </w:r>
      <w:proofErr w:type="spellStart"/>
      <w:r w:rsidR="00EC505E">
        <w:rPr>
          <w:sz w:val="24"/>
        </w:rPr>
        <w:t>için</w:t>
      </w:r>
      <w:proofErr w:type="spellEnd"/>
      <w:r w:rsidR="00EC505E">
        <w:rPr>
          <w:sz w:val="24"/>
        </w:rPr>
        <w:t xml:space="preserve"> </w:t>
      </w:r>
      <w:proofErr w:type="spellStart"/>
      <w:r w:rsidR="00EC505E">
        <w:rPr>
          <w:sz w:val="24"/>
        </w:rPr>
        <w:t>Yabancı</w:t>
      </w:r>
      <w:proofErr w:type="spellEnd"/>
      <w:r w:rsidR="00EC505E">
        <w:rPr>
          <w:sz w:val="24"/>
        </w:rPr>
        <w:t xml:space="preserve"> </w:t>
      </w:r>
      <w:proofErr w:type="spellStart"/>
      <w:r w:rsidR="00EC505E">
        <w:rPr>
          <w:sz w:val="24"/>
        </w:rPr>
        <w:t>Dil</w:t>
      </w:r>
      <w:proofErr w:type="spellEnd"/>
      <w:r w:rsidR="00EC505E">
        <w:rPr>
          <w:sz w:val="24"/>
        </w:rPr>
        <w:t xml:space="preserve"> </w:t>
      </w:r>
      <w:proofErr w:type="spellStart"/>
      <w:r w:rsidR="00EC505E">
        <w:rPr>
          <w:sz w:val="24"/>
        </w:rPr>
        <w:t>Sınavı</w:t>
      </w:r>
      <w:r w:rsidR="00A71922">
        <w:rPr>
          <w:sz w:val="24"/>
        </w:rPr>
        <w:t>nda</w:t>
      </w:r>
      <w:proofErr w:type="spellEnd"/>
      <w:r w:rsidR="00EC505E">
        <w:rPr>
          <w:sz w:val="24"/>
        </w:rPr>
        <w:t xml:space="preserve"> </w:t>
      </w:r>
      <w:proofErr w:type="spellStart"/>
      <w:r w:rsidR="00EC505E">
        <w:rPr>
          <w:sz w:val="24"/>
        </w:rPr>
        <w:t>Üniversite</w:t>
      </w:r>
      <w:proofErr w:type="spellEnd"/>
      <w:r w:rsidR="00EC505E">
        <w:rPr>
          <w:sz w:val="24"/>
        </w:rPr>
        <w:t xml:space="preserve"> </w:t>
      </w:r>
      <w:proofErr w:type="spellStart"/>
      <w:r w:rsidR="00EC505E">
        <w:rPr>
          <w:sz w:val="24"/>
        </w:rPr>
        <w:t>Senatosunun</w:t>
      </w:r>
      <w:proofErr w:type="spellEnd"/>
      <w:r w:rsidR="00EC505E">
        <w:rPr>
          <w:sz w:val="24"/>
        </w:rPr>
        <w:t xml:space="preserve"> Erasmus </w:t>
      </w:r>
      <w:proofErr w:type="spellStart"/>
      <w:r w:rsidR="00EC505E">
        <w:rPr>
          <w:sz w:val="24"/>
        </w:rPr>
        <w:t>için</w:t>
      </w:r>
      <w:proofErr w:type="spellEnd"/>
      <w:r w:rsidR="00EC505E">
        <w:rPr>
          <w:sz w:val="24"/>
        </w:rPr>
        <w:t xml:space="preserve"> </w:t>
      </w:r>
      <w:proofErr w:type="spellStart"/>
      <w:r w:rsidR="00EC505E">
        <w:rPr>
          <w:sz w:val="24"/>
        </w:rPr>
        <w:t>belirlediği</w:t>
      </w:r>
      <w:proofErr w:type="spellEnd"/>
      <w:r w:rsidR="00EC505E">
        <w:rPr>
          <w:sz w:val="24"/>
        </w:rPr>
        <w:t xml:space="preserve"> </w:t>
      </w:r>
      <w:proofErr w:type="spellStart"/>
      <w:r w:rsidR="00EC505E">
        <w:rPr>
          <w:sz w:val="24"/>
        </w:rPr>
        <w:t>barajın</w:t>
      </w:r>
      <w:proofErr w:type="spellEnd"/>
      <w:r w:rsidR="00EC505E">
        <w:rPr>
          <w:sz w:val="24"/>
        </w:rPr>
        <w:t xml:space="preserve"> </w:t>
      </w:r>
      <w:proofErr w:type="spellStart"/>
      <w:r w:rsidR="00EC505E">
        <w:rPr>
          <w:sz w:val="24"/>
        </w:rPr>
        <w:t>geçilmesi</w:t>
      </w:r>
      <w:proofErr w:type="spellEnd"/>
      <w:r w:rsidR="00EC505E">
        <w:rPr>
          <w:sz w:val="24"/>
        </w:rPr>
        <w:t xml:space="preserve"> </w:t>
      </w:r>
      <w:proofErr w:type="spellStart"/>
      <w:r w:rsidR="00EC505E">
        <w:rPr>
          <w:sz w:val="24"/>
        </w:rPr>
        <w:t>gerekmektedir</w:t>
      </w:r>
      <w:proofErr w:type="spellEnd"/>
      <w:r w:rsidR="00EC505E">
        <w:rPr>
          <w:sz w:val="24"/>
        </w:rPr>
        <w:t>.)</w:t>
      </w:r>
    </w:p>
    <w:p w14:paraId="54E60850" w14:textId="77777777" w:rsidR="00D4103E" w:rsidRDefault="00966EDD">
      <w:pPr>
        <w:pStyle w:val="ListeParagraf"/>
        <w:numPr>
          <w:ilvl w:val="0"/>
          <w:numId w:val="1"/>
        </w:numPr>
        <w:tabs>
          <w:tab w:val="left" w:pos="664"/>
        </w:tabs>
        <w:spacing w:before="136"/>
        <w:rPr>
          <w:sz w:val="24"/>
        </w:rPr>
      </w:pP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yurt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yazışma</w:t>
      </w:r>
      <w:proofErr w:type="spellEnd"/>
    </w:p>
    <w:p w14:paraId="17D9D23C" w14:textId="77777777" w:rsidR="00D4103E" w:rsidRDefault="00966EDD">
      <w:pPr>
        <w:pStyle w:val="ListeParagraf"/>
        <w:numPr>
          <w:ilvl w:val="0"/>
          <w:numId w:val="1"/>
        </w:numPr>
        <w:tabs>
          <w:tab w:val="left" w:pos="664"/>
        </w:tabs>
        <w:spacing w:before="138" w:line="350" w:lineRule="auto"/>
        <w:ind w:right="274"/>
        <w:rPr>
          <w:sz w:val="24"/>
        </w:rPr>
      </w:pP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seçiminde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hesaplanırken</w:t>
      </w:r>
      <w:proofErr w:type="spellEnd"/>
      <w:r>
        <w:rPr>
          <w:sz w:val="24"/>
        </w:rPr>
        <w:t xml:space="preserve"> CGPA % 50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İngilizce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 xml:space="preserve"> % 50 </w:t>
      </w:r>
      <w:proofErr w:type="spellStart"/>
      <w:r>
        <w:rPr>
          <w:sz w:val="24"/>
        </w:rPr>
        <w:t>oranında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olacaktır</w:t>
      </w:r>
      <w:proofErr w:type="spellEnd"/>
      <w:r>
        <w:rPr>
          <w:sz w:val="24"/>
        </w:rPr>
        <w:t>.</w:t>
      </w:r>
    </w:p>
    <w:p w14:paraId="1A63143A" w14:textId="77777777" w:rsidR="00D4103E" w:rsidRDefault="00966EDD">
      <w:pPr>
        <w:pStyle w:val="ListeParagraf"/>
        <w:numPr>
          <w:ilvl w:val="0"/>
          <w:numId w:val="1"/>
        </w:numPr>
        <w:tabs>
          <w:tab w:val="left" w:pos="664"/>
        </w:tabs>
        <w:spacing w:before="10" w:line="352" w:lineRule="auto"/>
        <w:ind w:right="283"/>
        <w:rPr>
          <w:sz w:val="24"/>
        </w:rPr>
      </w:pP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müfredatında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aranmamaktadır</w:t>
      </w:r>
      <w:proofErr w:type="spellEnd"/>
      <w:r>
        <w:rPr>
          <w:sz w:val="24"/>
        </w:rPr>
        <w:t>.</w:t>
      </w:r>
    </w:p>
    <w:p w14:paraId="69E0426C" w14:textId="76A72480" w:rsidR="00D4103E" w:rsidRPr="008B678D" w:rsidRDefault="00966EDD" w:rsidP="008B678D">
      <w:pPr>
        <w:pStyle w:val="ListeParagraf"/>
        <w:numPr>
          <w:ilvl w:val="0"/>
          <w:numId w:val="1"/>
        </w:numPr>
        <w:tabs>
          <w:tab w:val="left" w:pos="664"/>
        </w:tabs>
        <w:spacing w:before="7" w:line="357" w:lineRule="auto"/>
        <w:ind w:right="280"/>
        <w:rPr>
          <w:sz w:val="24"/>
        </w:rPr>
        <w:sectPr w:rsidR="00D4103E" w:rsidRPr="008B678D">
          <w:pgSz w:w="11910" w:h="16840"/>
          <w:pgMar w:top="1580" w:right="1280" w:bottom="280" w:left="1180" w:header="708" w:footer="708" w:gutter="0"/>
          <w:cols w:space="708"/>
        </w:sectPr>
      </w:pP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Erasmus </w:t>
      </w:r>
      <w:proofErr w:type="spellStart"/>
      <w:r>
        <w:rPr>
          <w:sz w:val="24"/>
        </w:rPr>
        <w:t>programından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faaliyetinden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yararlanmış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puanlarında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 xml:space="preserve">. -10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önceki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hareketlilikler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uygulanmaz</w:t>
      </w:r>
      <w:proofErr w:type="spellEnd"/>
      <w:r>
        <w:rPr>
          <w:sz w:val="24"/>
        </w:rPr>
        <w:t>.</w:t>
      </w:r>
    </w:p>
    <w:p w14:paraId="24A74C01" w14:textId="77777777" w:rsidR="00A26C79" w:rsidRDefault="00A26C79" w:rsidP="00FB21EE">
      <w:pPr>
        <w:pStyle w:val="Balk1"/>
        <w:ind w:left="0"/>
      </w:pPr>
    </w:p>
    <w:p w14:paraId="411B8F9D" w14:textId="77777777" w:rsidR="00D4103E" w:rsidRDefault="00A52460">
      <w:pPr>
        <w:pStyle w:val="Balk1"/>
      </w:pPr>
      <w:r>
        <w:t>2020-2021</w:t>
      </w:r>
      <w:r w:rsidR="00966EDD">
        <w:t xml:space="preserve"> </w:t>
      </w:r>
      <w:proofErr w:type="spellStart"/>
      <w:r w:rsidR="00966EDD">
        <w:t>Dönemi</w:t>
      </w:r>
      <w:proofErr w:type="spellEnd"/>
      <w:r w:rsidR="00966EDD">
        <w:t xml:space="preserve"> </w:t>
      </w:r>
      <w:proofErr w:type="spellStart"/>
      <w:r w:rsidR="00966EDD">
        <w:t>Seçim</w:t>
      </w:r>
      <w:proofErr w:type="spellEnd"/>
      <w:r w:rsidR="00966EDD">
        <w:t xml:space="preserve"> </w:t>
      </w:r>
      <w:proofErr w:type="spellStart"/>
      <w:r w:rsidR="00966EDD">
        <w:t>Takvimi</w:t>
      </w:r>
      <w:proofErr w:type="spellEnd"/>
    </w:p>
    <w:p w14:paraId="59615E4A" w14:textId="77777777" w:rsidR="00D4103E" w:rsidRDefault="00D4103E">
      <w:pPr>
        <w:pStyle w:val="GvdeMetni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804"/>
      </w:tblGrid>
      <w:tr w:rsidR="00D4103E" w14:paraId="47D56F60" w14:textId="77777777" w:rsidTr="00A26C79">
        <w:trPr>
          <w:trHeight w:val="715"/>
        </w:trPr>
        <w:tc>
          <w:tcPr>
            <w:tcW w:w="2414" w:type="dxa"/>
          </w:tcPr>
          <w:p w14:paraId="076B1813" w14:textId="77777777" w:rsidR="00D4103E" w:rsidRDefault="00A52460" w:rsidP="00EC505E">
            <w:pPr>
              <w:pStyle w:val="TableParagraph"/>
              <w:spacing w:before="120"/>
              <w:rPr>
                <w:sz w:val="24"/>
              </w:rPr>
            </w:pPr>
            <w:r w:rsidRPr="00A52460">
              <w:rPr>
                <w:sz w:val="24"/>
              </w:rPr>
              <w:t>1</w:t>
            </w:r>
            <w:r w:rsidR="00EC505E">
              <w:rPr>
                <w:sz w:val="24"/>
              </w:rPr>
              <w:t>9</w:t>
            </w:r>
            <w:r w:rsidRPr="00A52460">
              <w:rPr>
                <w:sz w:val="24"/>
              </w:rPr>
              <w:t xml:space="preserve"> Mart 2021</w:t>
            </w:r>
          </w:p>
          <w:p w14:paraId="3287468D" w14:textId="77777777" w:rsidR="00EC505E" w:rsidRDefault="00EC505E" w:rsidP="00EC505E">
            <w:pPr>
              <w:pStyle w:val="TableParagraph"/>
              <w:spacing w:before="120"/>
              <w:rPr>
                <w:sz w:val="24"/>
              </w:rPr>
            </w:pPr>
          </w:p>
        </w:tc>
        <w:tc>
          <w:tcPr>
            <w:tcW w:w="6804" w:type="dxa"/>
          </w:tcPr>
          <w:p w14:paraId="0AAA6B2A" w14:textId="57E21718" w:rsidR="00D4103E" w:rsidRPr="000B14ED" w:rsidRDefault="000B14ED">
            <w:pPr>
              <w:pStyle w:val="TableParagraph"/>
              <w:spacing w:before="119"/>
              <w:rPr>
                <w:rStyle w:val="Kpr"/>
                <w:sz w:val="24"/>
                <w:u w:color="0000FF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"Ön%20Başvuru-formu-2020-2021.docx"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proofErr w:type="spellStart"/>
            <w:r w:rsidR="00A52460" w:rsidRPr="000B14ED">
              <w:rPr>
                <w:rStyle w:val="Kpr"/>
                <w:sz w:val="24"/>
              </w:rPr>
              <w:t>Dil</w:t>
            </w:r>
            <w:proofErr w:type="spellEnd"/>
            <w:r w:rsidR="00A52460" w:rsidRPr="000B14ED">
              <w:rPr>
                <w:rStyle w:val="Kpr"/>
                <w:sz w:val="24"/>
              </w:rPr>
              <w:t xml:space="preserve"> </w:t>
            </w:r>
            <w:proofErr w:type="spellStart"/>
            <w:r w:rsidR="00A52460" w:rsidRPr="000B14ED">
              <w:rPr>
                <w:rStyle w:val="Kpr"/>
                <w:sz w:val="24"/>
              </w:rPr>
              <w:t>Sınavı</w:t>
            </w:r>
            <w:proofErr w:type="spellEnd"/>
            <w:r w:rsidR="00A52460" w:rsidRPr="000B14ED">
              <w:rPr>
                <w:rStyle w:val="Kpr"/>
                <w:sz w:val="24"/>
              </w:rPr>
              <w:t xml:space="preserve"> </w:t>
            </w:r>
            <w:proofErr w:type="spellStart"/>
            <w:r w:rsidR="00A52460" w:rsidRPr="000B14ED">
              <w:rPr>
                <w:rStyle w:val="Kpr"/>
                <w:sz w:val="24"/>
              </w:rPr>
              <w:t>Ön-</w:t>
            </w:r>
            <w:r w:rsidR="00966EDD" w:rsidRPr="000B14ED">
              <w:rPr>
                <w:rStyle w:val="Kpr"/>
                <w:sz w:val="24"/>
              </w:rPr>
              <w:t>Ba</w:t>
            </w:r>
            <w:r w:rsidR="00966EDD" w:rsidRPr="000B14ED">
              <w:rPr>
                <w:rStyle w:val="Kpr"/>
                <w:sz w:val="24"/>
              </w:rPr>
              <w:t>ş</w:t>
            </w:r>
            <w:r w:rsidR="00966EDD" w:rsidRPr="000B14ED">
              <w:rPr>
                <w:rStyle w:val="Kpr"/>
                <w:sz w:val="24"/>
              </w:rPr>
              <w:t>vuru</w:t>
            </w:r>
            <w:proofErr w:type="spellEnd"/>
            <w:r w:rsidR="00966EDD" w:rsidRPr="000B14ED">
              <w:rPr>
                <w:rStyle w:val="Kpr"/>
                <w:sz w:val="24"/>
              </w:rPr>
              <w:t xml:space="preserve"> </w:t>
            </w:r>
            <w:proofErr w:type="spellStart"/>
            <w:r w:rsidR="00966EDD" w:rsidRPr="000B14ED">
              <w:rPr>
                <w:rStyle w:val="Kpr"/>
                <w:sz w:val="24"/>
              </w:rPr>
              <w:t>formu</w:t>
            </w:r>
            <w:proofErr w:type="spellEnd"/>
            <w:r w:rsidR="00FB4EA8" w:rsidRPr="000B14ED">
              <w:rPr>
                <w:rStyle w:val="Kpr"/>
                <w:sz w:val="24"/>
                <w:u w:color="0000FF"/>
              </w:rPr>
              <w:t>*</w:t>
            </w:r>
          </w:p>
          <w:p w14:paraId="46DDD8DD" w14:textId="6685A0FE" w:rsidR="00EC505E" w:rsidRPr="00F333C2" w:rsidRDefault="000B14ED">
            <w:pPr>
              <w:pStyle w:val="TableParagraph"/>
              <w:spacing w:before="119"/>
              <w:rPr>
                <w:sz w:val="24"/>
                <w:u w:val="single"/>
              </w:rPr>
            </w:pPr>
            <w:r>
              <w:rPr>
                <w:sz w:val="24"/>
              </w:rPr>
              <w:fldChar w:fldCharType="end"/>
            </w:r>
            <w:proofErr w:type="spellStart"/>
            <w:r w:rsidR="00F333C2" w:rsidRPr="00F333C2">
              <w:rPr>
                <w:sz w:val="24"/>
                <w:u w:val="single"/>
              </w:rPr>
              <w:t>Yabancı</w:t>
            </w:r>
            <w:proofErr w:type="spellEnd"/>
            <w:r w:rsidR="00F333C2" w:rsidRPr="00F333C2">
              <w:rPr>
                <w:sz w:val="24"/>
                <w:u w:val="single"/>
              </w:rPr>
              <w:t xml:space="preserve"> </w:t>
            </w:r>
            <w:proofErr w:type="spellStart"/>
            <w:r w:rsidR="00F333C2" w:rsidRPr="00F333C2">
              <w:rPr>
                <w:sz w:val="24"/>
                <w:u w:val="single"/>
              </w:rPr>
              <w:t>Dil</w:t>
            </w:r>
            <w:proofErr w:type="spellEnd"/>
            <w:r w:rsidR="00F333C2" w:rsidRPr="00F333C2">
              <w:rPr>
                <w:sz w:val="24"/>
                <w:u w:val="single"/>
              </w:rPr>
              <w:t xml:space="preserve"> </w:t>
            </w:r>
            <w:proofErr w:type="spellStart"/>
            <w:r w:rsidR="00F333C2" w:rsidRPr="00F333C2">
              <w:rPr>
                <w:sz w:val="24"/>
                <w:u w:val="single"/>
              </w:rPr>
              <w:t>Sınavı</w:t>
            </w:r>
            <w:proofErr w:type="spellEnd"/>
            <w:r w:rsidR="00F333C2" w:rsidRPr="00F333C2">
              <w:rPr>
                <w:sz w:val="24"/>
                <w:u w:val="single"/>
              </w:rPr>
              <w:t xml:space="preserve"> </w:t>
            </w:r>
            <w:r w:rsidR="00EC505E" w:rsidRPr="00F333C2">
              <w:rPr>
                <w:sz w:val="24"/>
                <w:u w:val="single"/>
              </w:rPr>
              <w:t xml:space="preserve">27 Mart 2021 </w:t>
            </w:r>
            <w:proofErr w:type="spellStart"/>
            <w:r w:rsidR="00F333C2" w:rsidRPr="00F333C2">
              <w:rPr>
                <w:sz w:val="24"/>
                <w:u w:val="single"/>
              </w:rPr>
              <w:t>Saat</w:t>
            </w:r>
            <w:proofErr w:type="spellEnd"/>
            <w:r w:rsidR="00F333C2" w:rsidRPr="00F333C2">
              <w:rPr>
                <w:sz w:val="24"/>
                <w:u w:val="single"/>
              </w:rPr>
              <w:t>: 14:00 (Online)</w:t>
            </w:r>
          </w:p>
        </w:tc>
      </w:tr>
      <w:tr w:rsidR="00D4103E" w14:paraId="46564A33" w14:textId="77777777" w:rsidTr="00A26C79">
        <w:trPr>
          <w:trHeight w:val="532"/>
        </w:trPr>
        <w:tc>
          <w:tcPr>
            <w:tcW w:w="2414" w:type="dxa"/>
          </w:tcPr>
          <w:p w14:paraId="621E8E97" w14:textId="77777777" w:rsidR="00D4103E" w:rsidRDefault="00EC505E" w:rsidP="00FB4EA8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30</w:t>
            </w:r>
            <w:r w:rsidR="00A26C79">
              <w:rPr>
                <w:sz w:val="24"/>
              </w:rPr>
              <w:t xml:space="preserve"> Mart -</w:t>
            </w:r>
            <w:r w:rsidR="00FB4EA8">
              <w:rPr>
                <w:sz w:val="24"/>
              </w:rPr>
              <w:t>30</w:t>
            </w:r>
            <w:r w:rsidR="00A52460">
              <w:rPr>
                <w:sz w:val="24"/>
              </w:rPr>
              <w:t xml:space="preserve"> Nisan 2021</w:t>
            </w:r>
          </w:p>
        </w:tc>
        <w:tc>
          <w:tcPr>
            <w:tcW w:w="6804" w:type="dxa"/>
          </w:tcPr>
          <w:p w14:paraId="49511318" w14:textId="77777777" w:rsidR="00D4103E" w:rsidRDefault="00966EDD">
            <w:pPr>
              <w:pStyle w:val="TableParagraph"/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Başvuruların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Koordinatörlerine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Teslimi</w:t>
            </w:r>
            <w:proofErr w:type="spellEnd"/>
          </w:p>
        </w:tc>
      </w:tr>
      <w:tr w:rsidR="00D4103E" w14:paraId="0C9579D4" w14:textId="77777777" w:rsidTr="00A26C79">
        <w:trPr>
          <w:trHeight w:val="947"/>
        </w:trPr>
        <w:tc>
          <w:tcPr>
            <w:tcW w:w="2414" w:type="dxa"/>
          </w:tcPr>
          <w:p w14:paraId="77694F21" w14:textId="77777777" w:rsidR="00D4103E" w:rsidRDefault="00FB4EA8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Mayıs</w:t>
            </w:r>
            <w:proofErr w:type="spellEnd"/>
            <w:r w:rsidR="00A26C79">
              <w:rPr>
                <w:sz w:val="24"/>
              </w:rPr>
              <w:t xml:space="preserve"> 2021</w:t>
            </w:r>
          </w:p>
        </w:tc>
        <w:tc>
          <w:tcPr>
            <w:tcW w:w="6804" w:type="dxa"/>
          </w:tcPr>
          <w:p w14:paraId="1E0DA591" w14:textId="77777777" w:rsidR="00D4103E" w:rsidRDefault="00966EDD">
            <w:pPr>
              <w:pStyle w:val="TableParagraph"/>
              <w:tabs>
                <w:tab w:val="left" w:pos="1766"/>
                <w:tab w:val="left" w:pos="3556"/>
                <w:tab w:val="left" w:pos="4493"/>
              </w:tabs>
              <w:spacing w:before="12" w:line="416" w:lineRule="exac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Yerleştirme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Sonuçlarının</w:t>
            </w:r>
            <w:proofErr w:type="spellEnd"/>
            <w:r>
              <w:rPr>
                <w:sz w:val="24"/>
              </w:rPr>
              <w:tab/>
              <w:t>Web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Sayfasında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Yayınlanması</w:t>
            </w:r>
            <w:proofErr w:type="spellEnd"/>
          </w:p>
        </w:tc>
      </w:tr>
      <w:tr w:rsidR="00D4103E" w14:paraId="579B2DE6" w14:textId="77777777" w:rsidTr="00A26C79">
        <w:trPr>
          <w:trHeight w:val="1482"/>
        </w:trPr>
        <w:tc>
          <w:tcPr>
            <w:tcW w:w="2414" w:type="dxa"/>
          </w:tcPr>
          <w:p w14:paraId="5D6F7ECC" w14:textId="77777777" w:rsidR="00D4103E" w:rsidRDefault="00FB4EA8" w:rsidP="00FB4EA8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3-5</w:t>
            </w:r>
            <w:r w:rsidR="00A26C7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Mayıs</w:t>
            </w:r>
            <w:proofErr w:type="spellEnd"/>
            <w:r w:rsidR="00A26C79">
              <w:rPr>
                <w:sz w:val="24"/>
              </w:rPr>
              <w:t xml:space="preserve"> 2021</w:t>
            </w:r>
          </w:p>
        </w:tc>
        <w:tc>
          <w:tcPr>
            <w:tcW w:w="6804" w:type="dxa"/>
          </w:tcPr>
          <w:p w14:paraId="19604E93" w14:textId="77777777" w:rsidR="00D4103E" w:rsidRDefault="00966EDD">
            <w:pPr>
              <w:pStyle w:val="TableParagraph"/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Vazgeçme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İtiraz</w:t>
            </w:r>
            <w:proofErr w:type="spellEnd"/>
          </w:p>
          <w:p w14:paraId="1EB3178D" w14:textId="77777777" w:rsidR="00D4103E" w:rsidRDefault="00966EDD">
            <w:pPr>
              <w:pStyle w:val="TableParagraph"/>
              <w:tabs>
                <w:tab w:val="left" w:pos="1822"/>
                <w:tab w:val="left" w:pos="3040"/>
                <w:tab w:val="left" w:pos="4553"/>
                <w:tab w:val="left" w:pos="5371"/>
              </w:tabs>
              <w:spacing w:before="125" w:line="410" w:lineRule="atLeas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Vazgeçmek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isteyen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öğrenciler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AB </w:t>
            </w:r>
            <w:proofErr w:type="spellStart"/>
            <w:r>
              <w:rPr>
                <w:sz w:val="24"/>
              </w:rPr>
              <w:t>Koordinatörlüğü’ne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dilekçe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teslim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aralığı</w:t>
            </w:r>
            <w:proofErr w:type="spellEnd"/>
          </w:p>
        </w:tc>
      </w:tr>
      <w:tr w:rsidR="00D4103E" w14:paraId="2EDA7D4E" w14:textId="77777777" w:rsidTr="00A26C79">
        <w:trPr>
          <w:trHeight w:val="947"/>
        </w:trPr>
        <w:tc>
          <w:tcPr>
            <w:tcW w:w="2414" w:type="dxa"/>
          </w:tcPr>
          <w:p w14:paraId="773CBACD" w14:textId="77777777" w:rsidR="00D4103E" w:rsidRDefault="00FB4EA8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Mayıs</w:t>
            </w:r>
            <w:proofErr w:type="spellEnd"/>
            <w:r w:rsidR="00A26C79">
              <w:rPr>
                <w:sz w:val="24"/>
              </w:rPr>
              <w:t xml:space="preserve"> 2021</w:t>
            </w:r>
          </w:p>
        </w:tc>
        <w:tc>
          <w:tcPr>
            <w:tcW w:w="6804" w:type="dxa"/>
          </w:tcPr>
          <w:p w14:paraId="6FD73A0A" w14:textId="77777777" w:rsidR="00D4103E" w:rsidRDefault="00966EDD">
            <w:pPr>
              <w:pStyle w:val="TableParagraph"/>
              <w:spacing w:before="12" w:line="41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Hareketliliğinden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hibesiz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yararlanmak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isteyen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başvuru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yapabilirler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0F05F3ED" w14:textId="77777777" w:rsidR="00D4103E" w:rsidRDefault="00D4103E">
      <w:pPr>
        <w:pStyle w:val="GvdeMetni"/>
        <w:spacing w:before="2"/>
        <w:rPr>
          <w:b/>
          <w:sz w:val="25"/>
        </w:rPr>
      </w:pPr>
    </w:p>
    <w:p w14:paraId="726B95B9" w14:textId="3128577F" w:rsidR="00D4103E" w:rsidRPr="00F333C2" w:rsidRDefault="00966EDD">
      <w:pPr>
        <w:spacing w:before="1"/>
        <w:ind w:left="236"/>
        <w:rPr>
          <w:b/>
          <w:bCs/>
          <w:i/>
        </w:rPr>
      </w:pPr>
      <w:r>
        <w:rPr>
          <w:b/>
        </w:rPr>
        <w:t xml:space="preserve">* </w:t>
      </w:r>
      <w:proofErr w:type="spellStart"/>
      <w:r>
        <w:rPr>
          <w:i/>
        </w:rPr>
        <w:t>Yabancı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sınavı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için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başvurular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bölüm</w:t>
      </w:r>
      <w:proofErr w:type="spellEnd"/>
      <w:r>
        <w:rPr>
          <w:i/>
        </w:rPr>
        <w:t xml:space="preserve"> </w:t>
      </w:r>
      <w:hyperlink r:id="rId10" w:history="1">
        <w:r w:rsidRPr="00FB21EE">
          <w:rPr>
            <w:rStyle w:val="Kpr"/>
            <w:i/>
          </w:rPr>
          <w:t xml:space="preserve">Erasmus </w:t>
        </w:r>
        <w:proofErr w:type="spellStart"/>
        <w:r w:rsidRPr="00FB21EE">
          <w:rPr>
            <w:rStyle w:val="Kpr"/>
            <w:i/>
          </w:rPr>
          <w:t>Koordin</w:t>
        </w:r>
        <w:bookmarkStart w:id="0" w:name="_GoBack"/>
        <w:bookmarkEnd w:id="0"/>
        <w:r w:rsidRPr="00FB21EE">
          <w:rPr>
            <w:rStyle w:val="Kpr"/>
            <w:i/>
          </w:rPr>
          <w:t>a</w:t>
        </w:r>
        <w:r w:rsidRPr="00FB21EE">
          <w:rPr>
            <w:rStyle w:val="Kpr"/>
            <w:i/>
          </w:rPr>
          <w:t>törlüğüne</w:t>
        </w:r>
        <w:proofErr w:type="spellEnd"/>
      </w:hyperlink>
      <w:r>
        <w:rPr>
          <w:i/>
        </w:rPr>
        <w:t xml:space="preserve"> </w:t>
      </w:r>
      <w:r w:rsidR="00EC505E" w:rsidRPr="00F333C2">
        <w:rPr>
          <w:b/>
          <w:bCs/>
          <w:i/>
        </w:rPr>
        <w:t>e-</w:t>
      </w:r>
      <w:proofErr w:type="spellStart"/>
      <w:r w:rsidR="00EC505E" w:rsidRPr="00F333C2">
        <w:rPr>
          <w:b/>
          <w:bCs/>
          <w:i/>
        </w:rPr>
        <w:t>posta</w:t>
      </w:r>
      <w:proofErr w:type="spellEnd"/>
      <w:r w:rsidR="00EC505E" w:rsidRPr="00F333C2">
        <w:rPr>
          <w:b/>
          <w:bCs/>
          <w:i/>
        </w:rPr>
        <w:t xml:space="preserve"> </w:t>
      </w:r>
      <w:proofErr w:type="spellStart"/>
      <w:r w:rsidR="00EC505E" w:rsidRPr="00F333C2">
        <w:rPr>
          <w:b/>
          <w:bCs/>
          <w:i/>
        </w:rPr>
        <w:t>yolu</w:t>
      </w:r>
      <w:proofErr w:type="spellEnd"/>
      <w:r w:rsidR="00EC505E" w:rsidRPr="00F333C2">
        <w:rPr>
          <w:b/>
          <w:bCs/>
          <w:i/>
        </w:rPr>
        <w:t xml:space="preserve"> </w:t>
      </w:r>
      <w:proofErr w:type="spellStart"/>
      <w:r w:rsidR="00EC505E" w:rsidRPr="00F333C2">
        <w:rPr>
          <w:b/>
          <w:bCs/>
          <w:i/>
        </w:rPr>
        <w:t>ile</w:t>
      </w:r>
      <w:proofErr w:type="spellEnd"/>
      <w:r w:rsidR="00EC505E" w:rsidRPr="00F333C2">
        <w:rPr>
          <w:b/>
          <w:bCs/>
          <w:i/>
        </w:rPr>
        <w:t xml:space="preserve"> </w:t>
      </w:r>
      <w:proofErr w:type="spellStart"/>
      <w:r w:rsidR="00EC505E" w:rsidRPr="00F333C2">
        <w:rPr>
          <w:b/>
          <w:bCs/>
          <w:i/>
        </w:rPr>
        <w:t>iletilmelidir</w:t>
      </w:r>
      <w:proofErr w:type="spellEnd"/>
      <w:r w:rsidR="00EC505E" w:rsidRPr="00F333C2">
        <w:rPr>
          <w:b/>
          <w:bCs/>
          <w:i/>
        </w:rPr>
        <w:t>.</w:t>
      </w:r>
    </w:p>
    <w:p w14:paraId="73B17B8D" w14:textId="77777777" w:rsidR="00FB21EE" w:rsidRDefault="00FB21EE">
      <w:pPr>
        <w:spacing w:before="1"/>
        <w:ind w:left="236"/>
        <w:rPr>
          <w:rStyle w:val="Gl"/>
          <w:rFonts w:ascii="Helvetica" w:hAnsi="Helvetica" w:cs="Helvetica"/>
          <w:color w:val="333333"/>
          <w:sz w:val="21"/>
          <w:szCs w:val="21"/>
          <w:shd w:val="clear" w:color="auto" w:fill="FFFF00"/>
        </w:rPr>
      </w:pPr>
    </w:p>
    <w:p w14:paraId="245BD71D" w14:textId="77777777" w:rsidR="006B0D71" w:rsidRDefault="006B0D71">
      <w:pPr>
        <w:spacing w:before="1"/>
        <w:ind w:left="236"/>
      </w:pPr>
    </w:p>
    <w:p w14:paraId="72584594" w14:textId="77777777" w:rsidR="006B0D71" w:rsidRDefault="006B0D71">
      <w:pPr>
        <w:spacing w:before="1"/>
        <w:ind w:left="236"/>
        <w:rPr>
          <w:i/>
        </w:rPr>
      </w:pPr>
    </w:p>
    <w:sectPr w:rsidR="006B0D71">
      <w:pgSz w:w="11910" w:h="16840"/>
      <w:pgMar w:top="1460" w:right="12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97E02"/>
    <w:multiLevelType w:val="hybridMultilevel"/>
    <w:tmpl w:val="D772B28E"/>
    <w:lvl w:ilvl="0" w:tplc="79AE9702">
      <w:numFmt w:val="bullet"/>
      <w:lvlText w:val=""/>
      <w:lvlJc w:val="left"/>
      <w:pPr>
        <w:ind w:left="663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14E3EE8">
      <w:numFmt w:val="bullet"/>
      <w:lvlText w:val="•"/>
      <w:lvlJc w:val="left"/>
      <w:pPr>
        <w:ind w:left="1538" w:hanging="428"/>
      </w:pPr>
      <w:rPr>
        <w:rFonts w:hint="default"/>
        <w:lang w:val="en-US" w:eastAsia="en-US" w:bidi="ar-SA"/>
      </w:rPr>
    </w:lvl>
    <w:lvl w:ilvl="2" w:tplc="C778D206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ar-SA"/>
      </w:rPr>
    </w:lvl>
    <w:lvl w:ilvl="3" w:tplc="CEC27068">
      <w:numFmt w:val="bullet"/>
      <w:lvlText w:val="•"/>
      <w:lvlJc w:val="left"/>
      <w:pPr>
        <w:ind w:left="3295" w:hanging="428"/>
      </w:pPr>
      <w:rPr>
        <w:rFonts w:hint="default"/>
        <w:lang w:val="en-US" w:eastAsia="en-US" w:bidi="ar-SA"/>
      </w:rPr>
    </w:lvl>
    <w:lvl w:ilvl="4" w:tplc="DE96B212">
      <w:numFmt w:val="bullet"/>
      <w:lvlText w:val="•"/>
      <w:lvlJc w:val="left"/>
      <w:pPr>
        <w:ind w:left="4174" w:hanging="428"/>
      </w:pPr>
      <w:rPr>
        <w:rFonts w:hint="default"/>
        <w:lang w:val="en-US" w:eastAsia="en-US" w:bidi="ar-SA"/>
      </w:rPr>
    </w:lvl>
    <w:lvl w:ilvl="5" w:tplc="F8AEC242">
      <w:numFmt w:val="bullet"/>
      <w:lvlText w:val="•"/>
      <w:lvlJc w:val="left"/>
      <w:pPr>
        <w:ind w:left="5053" w:hanging="428"/>
      </w:pPr>
      <w:rPr>
        <w:rFonts w:hint="default"/>
        <w:lang w:val="en-US" w:eastAsia="en-US" w:bidi="ar-SA"/>
      </w:rPr>
    </w:lvl>
    <w:lvl w:ilvl="6" w:tplc="170A570A">
      <w:numFmt w:val="bullet"/>
      <w:lvlText w:val="•"/>
      <w:lvlJc w:val="left"/>
      <w:pPr>
        <w:ind w:left="5931" w:hanging="428"/>
      </w:pPr>
      <w:rPr>
        <w:rFonts w:hint="default"/>
        <w:lang w:val="en-US" w:eastAsia="en-US" w:bidi="ar-SA"/>
      </w:rPr>
    </w:lvl>
    <w:lvl w:ilvl="7" w:tplc="AAA03DB4">
      <w:numFmt w:val="bullet"/>
      <w:lvlText w:val="•"/>
      <w:lvlJc w:val="left"/>
      <w:pPr>
        <w:ind w:left="6810" w:hanging="428"/>
      </w:pPr>
      <w:rPr>
        <w:rFonts w:hint="default"/>
        <w:lang w:val="en-US" w:eastAsia="en-US" w:bidi="ar-SA"/>
      </w:rPr>
    </w:lvl>
    <w:lvl w:ilvl="8" w:tplc="74541894">
      <w:numFmt w:val="bullet"/>
      <w:lvlText w:val="•"/>
      <w:lvlJc w:val="left"/>
      <w:pPr>
        <w:ind w:left="7689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3E"/>
    <w:rsid w:val="000B14ED"/>
    <w:rsid w:val="006B0D71"/>
    <w:rsid w:val="007B5D58"/>
    <w:rsid w:val="008B678D"/>
    <w:rsid w:val="00966EDD"/>
    <w:rsid w:val="00A26C79"/>
    <w:rsid w:val="00A52460"/>
    <w:rsid w:val="00A71922"/>
    <w:rsid w:val="00D4103E"/>
    <w:rsid w:val="00E965D7"/>
    <w:rsid w:val="00EC505E"/>
    <w:rsid w:val="00F333C2"/>
    <w:rsid w:val="00FB21EE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E356"/>
  <w15:docId w15:val="{6AAEF513-A4D9-402C-884F-7B4CA257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pPr>
      <w:spacing w:before="69"/>
      <w:ind w:left="23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9"/>
      <w:ind w:left="1730" w:right="1776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6"/>
      <w:ind w:left="663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alk1Char">
    <w:name w:val="Başlık 1 Char"/>
    <w:basedOn w:val="VarsaylanParagrafYazTipi"/>
    <w:link w:val="Balk1"/>
    <w:uiPriority w:val="1"/>
    <w:rsid w:val="00A26C79"/>
    <w:rPr>
      <w:rFonts w:ascii="Arial" w:eastAsia="Arial" w:hAnsi="Arial" w:cs="Arial"/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6C79"/>
    <w:rPr>
      <w:rFonts w:ascii="Arial" w:eastAsia="Arial" w:hAnsi="Arial" w:cs="Arial"/>
      <w:sz w:val="24"/>
      <w:szCs w:val="24"/>
    </w:rPr>
  </w:style>
  <w:style w:type="character" w:styleId="Gl">
    <w:name w:val="Strong"/>
    <w:basedOn w:val="VarsaylanParagrafYazTipi"/>
    <w:uiPriority w:val="22"/>
    <w:qFormat/>
    <w:rsid w:val="00EC505E"/>
    <w:rPr>
      <w:b/>
      <w:bCs/>
    </w:rPr>
  </w:style>
  <w:style w:type="character" w:styleId="Kpr">
    <w:name w:val="Hyperlink"/>
    <w:basedOn w:val="VarsaylanParagrafYazTipi"/>
    <w:uiPriority w:val="99"/>
    <w:unhideWhenUsed/>
    <w:rsid w:val="00FB21E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B21E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B1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ik.baskent.edu.tr/kw/menu_icerik.php?birim=161&amp;menu_id=107&amp;dil=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ofisi.hacettepe.edu.tr/tr/husbik-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E7FDC-62F6-4A05-88AC-1DDE719E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kav</dc:creator>
  <cp:lastModifiedBy>Asus1</cp:lastModifiedBy>
  <cp:revision>7</cp:revision>
  <dcterms:created xsi:type="dcterms:W3CDTF">2021-02-25T13:07:00Z</dcterms:created>
  <dcterms:modified xsi:type="dcterms:W3CDTF">2021-03-03T19:34:00Z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2021-02-01T00:00:00Z</vt:filetime>
  </property>
</Properties>
</file>